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D2" w:rsidRDefault="00153F0E">
      <w:r>
        <w:rPr>
          <w:noProof/>
          <w:lang w:eastAsia="it-IT"/>
        </w:rPr>
        <w:drawing>
          <wp:anchor distT="0" distB="0" distL="114300" distR="114300" simplePos="0" relativeHeight="251659264" behindDoc="0" locked="0" layoutInCell="1" allowOverlap="1">
            <wp:simplePos x="0" y="0"/>
            <wp:positionH relativeFrom="column">
              <wp:posOffset>1708785</wp:posOffset>
            </wp:positionH>
            <wp:positionV relativeFrom="paragraph">
              <wp:posOffset>-433070</wp:posOffset>
            </wp:positionV>
            <wp:extent cx="2638425" cy="685800"/>
            <wp:effectExtent l="19050" t="0" r="9525" b="0"/>
            <wp:wrapNone/>
            <wp:docPr id="3" name="Immagine 3" descr="Y:\LOGHI\LOGHI CONF\Nuovo Payoff ITA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HI\LOGHI CONF\Nuovo Payoff ITA DEF.jpg"/>
                    <pic:cNvPicPr>
                      <a:picLocks noChangeAspect="1" noChangeArrowheads="1"/>
                    </pic:cNvPicPr>
                  </pic:nvPicPr>
                  <pic:blipFill>
                    <a:blip r:embed="rId8" cstate="print"/>
                    <a:srcRect/>
                    <a:stretch>
                      <a:fillRect/>
                    </a:stretch>
                  </pic:blipFill>
                  <pic:spPr bwMode="auto">
                    <a:xfrm>
                      <a:off x="0" y="0"/>
                      <a:ext cx="2638425" cy="685800"/>
                    </a:xfrm>
                    <a:prstGeom prst="rect">
                      <a:avLst/>
                    </a:prstGeom>
                    <a:noFill/>
                    <a:ln w="9525">
                      <a:noFill/>
                      <a:miter lim="800000"/>
                      <a:headEnd/>
                      <a:tailEnd/>
                    </a:ln>
                  </pic:spPr>
                </pic:pic>
              </a:graphicData>
            </a:graphic>
          </wp:anchor>
        </w:drawing>
      </w:r>
    </w:p>
    <w:p w:rsidR="00906999" w:rsidRDefault="00906999" w:rsidP="00906999">
      <w:pPr>
        <w:jc w:val="both"/>
        <w:rPr>
          <w:rFonts w:asciiTheme="majorHAnsi" w:hAnsiTheme="majorHAnsi" w:cs="JasmineUPC"/>
          <w:sz w:val="24"/>
          <w:szCs w:val="24"/>
        </w:rPr>
      </w:pPr>
      <w:r>
        <w:rPr>
          <w:rFonts w:ascii="JasmineUPC" w:hAnsi="JasmineUPC" w:cs="JasmineUPC"/>
          <w:sz w:val="32"/>
          <w:szCs w:val="32"/>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r>
      <w:r w:rsidRPr="00906999">
        <w:rPr>
          <w:rFonts w:asciiTheme="majorHAnsi" w:hAnsiTheme="majorHAnsi" w:cs="JasmineUPC"/>
          <w:sz w:val="24"/>
          <w:szCs w:val="24"/>
        </w:rPr>
        <w:tab/>
        <w:t xml:space="preserve"> </w:t>
      </w:r>
    </w:p>
    <w:p w:rsidR="00153F0E" w:rsidRPr="00906999" w:rsidRDefault="00153F0E" w:rsidP="00906999">
      <w:pPr>
        <w:jc w:val="both"/>
        <w:rPr>
          <w:rFonts w:asciiTheme="majorHAnsi" w:hAnsiTheme="majorHAnsi" w:cs="JasmineUPC"/>
          <w:sz w:val="24"/>
          <w:szCs w:val="24"/>
        </w:rPr>
      </w:pPr>
      <w:r>
        <w:rPr>
          <w:rFonts w:asciiTheme="majorHAnsi" w:hAnsiTheme="majorHAnsi" w:cs="JasmineUPC"/>
          <w:noProof/>
          <w:sz w:val="24"/>
          <w:szCs w:val="24"/>
          <w:lang w:eastAsia="it-IT"/>
        </w:rPr>
        <w:drawing>
          <wp:anchor distT="0" distB="0" distL="114300" distR="114300" simplePos="0" relativeHeight="251660288" behindDoc="0" locked="0" layoutInCell="1" allowOverlap="1">
            <wp:simplePos x="0" y="0"/>
            <wp:positionH relativeFrom="column">
              <wp:posOffset>2518410</wp:posOffset>
            </wp:positionH>
            <wp:positionV relativeFrom="paragraph">
              <wp:posOffset>216535</wp:posOffset>
            </wp:positionV>
            <wp:extent cx="781050" cy="809625"/>
            <wp:effectExtent l="19050" t="0" r="0" b="0"/>
            <wp:wrapNone/>
            <wp:docPr id="1" name="Immagine 3" descr="Risultati immagini per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documento"/>
                    <pic:cNvPicPr>
                      <a:picLocks noChangeAspect="1" noChangeArrowheads="1"/>
                    </pic:cNvPicPr>
                  </pic:nvPicPr>
                  <pic:blipFill>
                    <a:blip r:embed="rId9" cstate="print"/>
                    <a:srcRect/>
                    <a:stretch>
                      <a:fillRect/>
                    </a:stretch>
                  </pic:blipFill>
                  <pic:spPr bwMode="auto">
                    <a:xfrm>
                      <a:off x="0" y="0"/>
                      <a:ext cx="781050" cy="809625"/>
                    </a:xfrm>
                    <a:prstGeom prst="rect">
                      <a:avLst/>
                    </a:prstGeom>
                    <a:noFill/>
                    <a:ln w="9525">
                      <a:noFill/>
                      <a:miter lim="800000"/>
                      <a:headEnd/>
                      <a:tailEnd/>
                    </a:ln>
                  </pic:spPr>
                </pic:pic>
              </a:graphicData>
            </a:graphic>
          </wp:anchor>
        </w:drawing>
      </w:r>
    </w:p>
    <w:tbl>
      <w:tblPr>
        <w:tblStyle w:val="Grigliamedia1-Colore3"/>
        <w:tblW w:w="0" w:type="auto"/>
        <w:jc w:val="right"/>
        <w:tblInd w:w="-706" w:type="dxa"/>
        <w:tblLook w:val="04A0"/>
      </w:tblPr>
      <w:tblGrid>
        <w:gridCol w:w="4501"/>
      </w:tblGrid>
      <w:tr w:rsidR="00153F0E" w:rsidRPr="00906999" w:rsidTr="00906999">
        <w:trPr>
          <w:cnfStyle w:val="100000000000"/>
          <w:trHeight w:val="705"/>
          <w:jc w:val="right"/>
        </w:trPr>
        <w:tc>
          <w:tcPr>
            <w:cnfStyle w:val="001000000000"/>
            <w:tcW w:w="4501" w:type="dxa"/>
            <w:shd w:val="clear" w:color="auto" w:fill="auto"/>
          </w:tcPr>
          <w:p w:rsidR="00153F0E" w:rsidRPr="00153F0E" w:rsidRDefault="00153F0E">
            <w:pPr>
              <w:rPr>
                <w:rFonts w:asciiTheme="majorHAnsi" w:hAnsiTheme="majorHAnsi"/>
              </w:rPr>
            </w:pPr>
            <w:r w:rsidRPr="00153F0E">
              <w:rPr>
                <w:rFonts w:asciiTheme="majorHAnsi" w:hAnsiTheme="majorHAnsi"/>
              </w:rPr>
              <w:t xml:space="preserve">AREA </w:t>
            </w:r>
            <w:r w:rsidR="00AA4A21">
              <w:rPr>
                <w:i/>
                <w:color w:val="007836"/>
              </w:rPr>
              <w:t>Fiscale</w:t>
            </w:r>
          </w:p>
          <w:p w:rsidR="00153F0E" w:rsidRDefault="00153F0E" w:rsidP="00A26EF2">
            <w:r w:rsidRPr="00153F0E">
              <w:rPr>
                <w:rFonts w:asciiTheme="majorHAnsi" w:hAnsiTheme="majorHAnsi"/>
              </w:rPr>
              <w:t>CIRCOLARE N.</w:t>
            </w:r>
            <w:r w:rsidR="00A26EF2">
              <w:rPr>
                <w:rFonts w:asciiTheme="majorHAnsi" w:hAnsiTheme="majorHAnsi"/>
              </w:rPr>
              <w:t xml:space="preserve"> 15860</w:t>
            </w:r>
            <w:r w:rsidR="006971EE">
              <w:rPr>
                <w:rFonts w:asciiTheme="majorHAnsi" w:hAnsiTheme="majorHAnsi"/>
              </w:rPr>
              <w:t xml:space="preserve"> </w:t>
            </w:r>
            <w:r w:rsidR="00996C27">
              <w:rPr>
                <w:rFonts w:asciiTheme="majorHAnsi" w:hAnsiTheme="majorHAnsi"/>
              </w:rPr>
              <w:t xml:space="preserve">del </w:t>
            </w:r>
            <w:r w:rsidR="00A26EF2">
              <w:rPr>
                <w:rFonts w:asciiTheme="majorHAnsi" w:hAnsiTheme="majorHAnsi"/>
              </w:rPr>
              <w:t>20 marzo</w:t>
            </w:r>
            <w:r w:rsidR="002D57C3">
              <w:rPr>
                <w:rFonts w:asciiTheme="majorHAnsi" w:hAnsiTheme="majorHAnsi"/>
              </w:rPr>
              <w:t xml:space="preserve"> 201</w:t>
            </w:r>
            <w:r w:rsidR="002B2602">
              <w:rPr>
                <w:rFonts w:asciiTheme="majorHAnsi" w:hAnsiTheme="majorHAnsi"/>
              </w:rPr>
              <w:t>8</w:t>
            </w:r>
          </w:p>
        </w:tc>
      </w:tr>
    </w:tbl>
    <w:p w:rsidR="00C1091D" w:rsidRDefault="00C1091D" w:rsidP="00C1091D">
      <w:pPr>
        <w:spacing w:after="0" w:line="240" w:lineRule="auto"/>
        <w:jc w:val="both"/>
        <w:rPr>
          <w:b/>
          <w:sz w:val="24"/>
          <w:szCs w:val="24"/>
        </w:rPr>
      </w:pPr>
    </w:p>
    <w:p w:rsidR="00C1091D" w:rsidRDefault="00C1091D" w:rsidP="00C1091D">
      <w:pPr>
        <w:spacing w:after="0" w:line="240" w:lineRule="auto"/>
        <w:jc w:val="both"/>
        <w:rPr>
          <w:rFonts w:asciiTheme="majorHAnsi" w:hAnsiTheme="majorHAnsi"/>
          <w:b/>
          <w:sz w:val="24"/>
          <w:szCs w:val="24"/>
        </w:rPr>
      </w:pPr>
    </w:p>
    <w:p w:rsidR="00A54C65" w:rsidRDefault="00A54C65" w:rsidP="00C1091D">
      <w:pPr>
        <w:spacing w:after="0" w:line="240" w:lineRule="auto"/>
        <w:jc w:val="both"/>
        <w:rPr>
          <w:rFonts w:asciiTheme="majorHAnsi" w:hAnsiTheme="majorHAnsi"/>
          <w:b/>
          <w:sz w:val="24"/>
          <w:szCs w:val="24"/>
        </w:rPr>
      </w:pPr>
    </w:p>
    <w:p w:rsidR="00D106D2" w:rsidRDefault="00D106D2" w:rsidP="00C1091D">
      <w:pPr>
        <w:spacing w:after="0" w:line="240" w:lineRule="auto"/>
        <w:jc w:val="both"/>
        <w:rPr>
          <w:rFonts w:asciiTheme="minorHAnsi" w:hAnsiTheme="minorHAnsi" w:cs="Arial"/>
          <w:b/>
          <w:color w:val="000000"/>
          <w:sz w:val="24"/>
          <w:szCs w:val="24"/>
        </w:rPr>
      </w:pPr>
    </w:p>
    <w:p w:rsidR="00C1091D" w:rsidRPr="00A26EF2" w:rsidRDefault="00A26EF2" w:rsidP="00C1091D">
      <w:pPr>
        <w:spacing w:after="0" w:line="240" w:lineRule="auto"/>
        <w:jc w:val="both"/>
        <w:rPr>
          <w:rFonts w:asciiTheme="minorHAnsi" w:hAnsiTheme="minorHAnsi"/>
          <w:b/>
          <w:sz w:val="24"/>
          <w:szCs w:val="24"/>
        </w:rPr>
      </w:pPr>
      <w:r w:rsidRPr="00A26EF2">
        <w:rPr>
          <w:rFonts w:asciiTheme="minorHAnsi" w:hAnsiTheme="minorHAnsi" w:cs="Arial"/>
          <w:b/>
          <w:color w:val="000000"/>
          <w:sz w:val="24"/>
          <w:szCs w:val="24"/>
        </w:rPr>
        <w:t>IVA – Proroga per l’anno 2018 dell’aumento delle percentuali di compensazione per le cessioni di animali vivi della specie bovina e suina – D.M. 2/02/2018 (G.U. n. 64 del 17/03/2018)</w:t>
      </w:r>
    </w:p>
    <w:p w:rsidR="00C1091D" w:rsidRPr="00A26EF2" w:rsidRDefault="00C1091D" w:rsidP="00C1091D">
      <w:pPr>
        <w:spacing w:after="0" w:line="240" w:lineRule="auto"/>
        <w:jc w:val="both"/>
        <w:rPr>
          <w:rFonts w:asciiTheme="minorHAnsi" w:hAnsiTheme="minorHAnsi" w:cs="JasmineUPC"/>
          <w:b/>
          <w:sz w:val="24"/>
          <w:szCs w:val="24"/>
        </w:rPr>
      </w:pPr>
    </w:p>
    <w:p w:rsidR="00A54C65" w:rsidRPr="00A26EF2" w:rsidRDefault="00A54C65" w:rsidP="00BB45FD">
      <w:pPr>
        <w:spacing w:after="0" w:line="360" w:lineRule="auto"/>
        <w:jc w:val="both"/>
        <w:rPr>
          <w:rFonts w:asciiTheme="minorHAnsi" w:hAnsiTheme="minorHAnsi" w:cs="JasmineUPC"/>
          <w:b/>
          <w:sz w:val="24"/>
          <w:szCs w:val="24"/>
        </w:rPr>
      </w:pPr>
    </w:p>
    <w:p w:rsidR="00D106D2" w:rsidRDefault="00D106D2" w:rsidP="00BB45FD">
      <w:pPr>
        <w:spacing w:after="0" w:line="360" w:lineRule="auto"/>
        <w:jc w:val="both"/>
        <w:rPr>
          <w:rFonts w:asciiTheme="minorHAnsi" w:hAnsiTheme="minorHAnsi" w:cs="JasmineUPC"/>
          <w:b/>
          <w:sz w:val="24"/>
          <w:szCs w:val="24"/>
        </w:rPr>
      </w:pPr>
    </w:p>
    <w:p w:rsidR="00D106D2" w:rsidRDefault="00D106D2" w:rsidP="00BB45FD">
      <w:pPr>
        <w:spacing w:after="0" w:line="360" w:lineRule="auto"/>
        <w:jc w:val="both"/>
        <w:rPr>
          <w:rFonts w:asciiTheme="minorHAnsi" w:hAnsiTheme="minorHAnsi" w:cs="JasmineUPC"/>
          <w:b/>
          <w:sz w:val="24"/>
          <w:szCs w:val="24"/>
        </w:rPr>
      </w:pPr>
    </w:p>
    <w:p w:rsidR="00BB45FD" w:rsidRPr="00A26EF2" w:rsidRDefault="00906999" w:rsidP="00BB45FD">
      <w:pPr>
        <w:spacing w:after="0" w:line="360" w:lineRule="auto"/>
        <w:jc w:val="both"/>
        <w:rPr>
          <w:rFonts w:asciiTheme="minorHAnsi" w:hAnsiTheme="minorHAnsi" w:cs="JasmineUPC"/>
          <w:b/>
          <w:sz w:val="24"/>
          <w:szCs w:val="24"/>
        </w:rPr>
      </w:pPr>
      <w:r w:rsidRPr="00A26EF2">
        <w:rPr>
          <w:rFonts w:asciiTheme="minorHAnsi" w:hAnsiTheme="minorHAnsi" w:cs="JasmineUPC"/>
          <w:b/>
          <w:sz w:val="24"/>
          <w:szCs w:val="24"/>
        </w:rPr>
        <w:t>RIFERIMENTI NORMATIVI</w:t>
      </w:r>
      <w:r w:rsidR="001712DE" w:rsidRPr="00A26EF2">
        <w:rPr>
          <w:rFonts w:asciiTheme="minorHAnsi" w:hAnsiTheme="minorHAnsi" w:cs="JasmineUPC"/>
          <w:b/>
          <w:sz w:val="24"/>
          <w:szCs w:val="24"/>
        </w:rPr>
        <w:t xml:space="preserve"> E </w:t>
      </w:r>
      <w:proofErr w:type="spellStart"/>
      <w:r w:rsidR="001712DE" w:rsidRPr="00A26EF2">
        <w:rPr>
          <w:rFonts w:asciiTheme="minorHAnsi" w:hAnsiTheme="minorHAnsi" w:cs="JasmineUPC"/>
          <w:b/>
          <w:sz w:val="24"/>
          <w:szCs w:val="24"/>
        </w:rPr>
        <w:t>DI</w:t>
      </w:r>
      <w:proofErr w:type="spellEnd"/>
      <w:r w:rsidR="001712DE" w:rsidRPr="00A26EF2">
        <w:rPr>
          <w:rFonts w:asciiTheme="minorHAnsi" w:hAnsiTheme="minorHAnsi" w:cs="JasmineUPC"/>
          <w:b/>
          <w:sz w:val="24"/>
          <w:szCs w:val="24"/>
        </w:rPr>
        <w:t xml:space="preserve"> PRASSI AMMINISTRATIVA</w:t>
      </w:r>
    </w:p>
    <w:p w:rsidR="00DE0998" w:rsidRPr="00A26EF2" w:rsidRDefault="00DE0998" w:rsidP="00DE0998">
      <w:pPr>
        <w:spacing w:after="0" w:line="240" w:lineRule="auto"/>
        <w:jc w:val="both"/>
        <w:rPr>
          <w:rFonts w:asciiTheme="minorHAnsi" w:hAnsiTheme="minorHAnsi"/>
          <w:b/>
          <w:sz w:val="24"/>
          <w:szCs w:val="24"/>
        </w:rPr>
      </w:pPr>
      <w:r w:rsidRPr="00A26EF2">
        <w:rPr>
          <w:rFonts w:asciiTheme="minorHAnsi" w:hAnsiTheme="minorHAnsi" w:cs="Arial"/>
          <w:b/>
          <w:color w:val="000000"/>
          <w:sz w:val="24"/>
          <w:szCs w:val="24"/>
        </w:rPr>
        <w:t>D.M. 2/02/2018 (G.U. n. 64 del 17/03/2018)</w:t>
      </w:r>
    </w:p>
    <w:p w:rsidR="00DE0998" w:rsidRPr="00A26EF2" w:rsidRDefault="00DE0998" w:rsidP="00DE0998">
      <w:pPr>
        <w:spacing w:after="0" w:line="240" w:lineRule="auto"/>
        <w:jc w:val="both"/>
        <w:rPr>
          <w:rFonts w:asciiTheme="minorHAnsi" w:hAnsiTheme="minorHAnsi" w:cs="JasmineUPC"/>
          <w:b/>
          <w:sz w:val="24"/>
          <w:szCs w:val="24"/>
        </w:rPr>
      </w:pPr>
    </w:p>
    <w:p w:rsidR="00197526" w:rsidRPr="00A26EF2" w:rsidRDefault="00197526" w:rsidP="00153F0E">
      <w:pPr>
        <w:spacing w:after="0" w:line="360" w:lineRule="auto"/>
        <w:jc w:val="both"/>
        <w:rPr>
          <w:rFonts w:asciiTheme="minorHAnsi" w:hAnsiTheme="minorHAnsi" w:cs="JasmineUPC"/>
          <w:b/>
          <w:sz w:val="24"/>
          <w:szCs w:val="24"/>
        </w:rPr>
      </w:pPr>
    </w:p>
    <w:p w:rsidR="00197526" w:rsidRPr="00A26EF2" w:rsidRDefault="00197526" w:rsidP="00153F0E">
      <w:pPr>
        <w:spacing w:after="0" w:line="360" w:lineRule="auto"/>
        <w:jc w:val="both"/>
        <w:rPr>
          <w:rFonts w:asciiTheme="minorHAnsi" w:hAnsiTheme="minorHAnsi" w:cs="JasmineUPC"/>
          <w:b/>
          <w:sz w:val="24"/>
          <w:szCs w:val="24"/>
        </w:rPr>
      </w:pPr>
    </w:p>
    <w:p w:rsidR="00D106D2" w:rsidRDefault="00D106D2" w:rsidP="00153F0E">
      <w:pPr>
        <w:spacing w:after="0" w:line="360" w:lineRule="auto"/>
        <w:jc w:val="both"/>
        <w:rPr>
          <w:rFonts w:asciiTheme="minorHAnsi" w:hAnsiTheme="minorHAnsi" w:cs="JasmineUPC"/>
          <w:b/>
          <w:sz w:val="24"/>
          <w:szCs w:val="24"/>
        </w:rPr>
      </w:pPr>
    </w:p>
    <w:p w:rsidR="00D106D2" w:rsidRDefault="00D106D2" w:rsidP="00153F0E">
      <w:pPr>
        <w:spacing w:after="0" w:line="360" w:lineRule="auto"/>
        <w:jc w:val="both"/>
        <w:rPr>
          <w:rFonts w:asciiTheme="minorHAnsi" w:hAnsiTheme="minorHAnsi" w:cs="JasmineUPC"/>
          <w:b/>
          <w:sz w:val="24"/>
          <w:szCs w:val="24"/>
        </w:rPr>
      </w:pPr>
    </w:p>
    <w:p w:rsidR="00906999" w:rsidRPr="00A26EF2" w:rsidRDefault="00906999" w:rsidP="00153F0E">
      <w:pPr>
        <w:spacing w:after="0" w:line="360" w:lineRule="auto"/>
        <w:jc w:val="both"/>
        <w:rPr>
          <w:rFonts w:asciiTheme="minorHAnsi" w:hAnsiTheme="minorHAnsi" w:cs="JasmineUPC"/>
          <w:b/>
          <w:sz w:val="24"/>
          <w:szCs w:val="24"/>
        </w:rPr>
      </w:pPr>
      <w:r w:rsidRPr="00A26EF2">
        <w:rPr>
          <w:rFonts w:asciiTheme="minorHAnsi" w:hAnsiTheme="minorHAnsi" w:cs="JasmineUPC"/>
          <w:b/>
          <w:sz w:val="24"/>
          <w:szCs w:val="24"/>
        </w:rPr>
        <w:t>COMMENTO</w:t>
      </w:r>
    </w:p>
    <w:p w:rsidR="00DE0998" w:rsidRPr="00DE0998" w:rsidRDefault="00DE0998" w:rsidP="00DE0998">
      <w:pPr>
        <w:rPr>
          <w:rFonts w:asciiTheme="minorHAnsi" w:hAnsiTheme="minorHAnsi"/>
          <w:sz w:val="24"/>
          <w:szCs w:val="24"/>
        </w:rPr>
      </w:pPr>
      <w:r w:rsidRPr="00DE0998">
        <w:rPr>
          <w:rFonts w:asciiTheme="minorHAnsi" w:hAnsiTheme="minorHAnsi"/>
          <w:sz w:val="24"/>
          <w:szCs w:val="24"/>
        </w:rPr>
        <w:t xml:space="preserve">Con la pubblicazione nella G.U. n. 64 </w:t>
      </w:r>
      <w:r w:rsidR="00E818F7">
        <w:rPr>
          <w:rFonts w:asciiTheme="minorHAnsi" w:hAnsiTheme="minorHAnsi" w:cs="Arial"/>
          <w:sz w:val="24"/>
          <w:szCs w:val="24"/>
        </w:rPr>
        <w:t xml:space="preserve">del 17/03/18 </w:t>
      </w:r>
      <w:r w:rsidRPr="00DE0998">
        <w:rPr>
          <w:rFonts w:asciiTheme="minorHAnsi" w:hAnsiTheme="minorHAnsi"/>
          <w:sz w:val="24"/>
          <w:szCs w:val="24"/>
        </w:rPr>
        <w:t>del decreto del MEF</w:t>
      </w:r>
      <w:r w:rsidR="00E818F7">
        <w:rPr>
          <w:rFonts w:asciiTheme="minorHAnsi" w:hAnsiTheme="minorHAnsi"/>
          <w:sz w:val="24"/>
          <w:szCs w:val="24"/>
        </w:rPr>
        <w:t>,</w:t>
      </w:r>
      <w:r w:rsidRPr="00DE0998">
        <w:rPr>
          <w:rFonts w:asciiTheme="minorHAnsi" w:hAnsiTheme="minorHAnsi"/>
          <w:sz w:val="24"/>
          <w:szCs w:val="24"/>
        </w:rPr>
        <w:t xml:space="preserve"> di concerto con il MIPAF, si </w:t>
      </w:r>
      <w:r w:rsidRPr="00DE0998">
        <w:rPr>
          <w:rFonts w:asciiTheme="minorHAnsi" w:hAnsiTheme="minorHAnsi" w:cs="Arial"/>
          <w:sz w:val="24"/>
          <w:szCs w:val="24"/>
        </w:rPr>
        <w:t>formalizzano, per l’anno 2018, le misure delle  aliquote delle percentuali di compensazione, per gli animali vivi delle specie bovina e suina.</w:t>
      </w:r>
    </w:p>
    <w:p w:rsidR="00B57334" w:rsidRDefault="00B57334" w:rsidP="00153F0E">
      <w:pPr>
        <w:spacing w:after="0" w:line="360" w:lineRule="auto"/>
        <w:jc w:val="both"/>
        <w:rPr>
          <w:rFonts w:asciiTheme="majorHAnsi" w:hAnsiTheme="majorHAnsi" w:cs="JasmineUPC"/>
          <w:sz w:val="24"/>
          <w:szCs w:val="24"/>
        </w:rPr>
      </w:pPr>
    </w:p>
    <w:p w:rsidR="00153F0E" w:rsidRDefault="00153F0E" w:rsidP="00153F0E">
      <w:pPr>
        <w:spacing w:after="0" w:line="360" w:lineRule="auto"/>
        <w:jc w:val="both"/>
        <w:rPr>
          <w:rFonts w:asciiTheme="majorHAnsi" w:hAnsiTheme="majorHAnsi" w:cs="JasmineUPC"/>
          <w:sz w:val="24"/>
          <w:szCs w:val="24"/>
        </w:rPr>
      </w:pPr>
    </w:p>
    <w:p w:rsidR="00AC31C4" w:rsidRDefault="00AC31C4" w:rsidP="00153F0E">
      <w:pPr>
        <w:spacing w:after="0" w:line="360" w:lineRule="auto"/>
        <w:jc w:val="both"/>
        <w:rPr>
          <w:rFonts w:asciiTheme="majorHAnsi" w:hAnsiTheme="majorHAnsi" w:cs="JasmineUPC"/>
          <w:sz w:val="24"/>
          <w:szCs w:val="24"/>
        </w:rPr>
      </w:pPr>
    </w:p>
    <w:p w:rsidR="00AC31C4" w:rsidRDefault="00AC31C4" w:rsidP="00153F0E">
      <w:pPr>
        <w:spacing w:after="0" w:line="360" w:lineRule="auto"/>
        <w:jc w:val="both"/>
        <w:rPr>
          <w:rFonts w:asciiTheme="majorHAnsi" w:hAnsiTheme="majorHAnsi" w:cs="JasmineUPC"/>
          <w:sz w:val="24"/>
          <w:szCs w:val="24"/>
        </w:rPr>
      </w:pPr>
    </w:p>
    <w:p w:rsidR="00AC31C4" w:rsidRDefault="00AC31C4" w:rsidP="00153F0E">
      <w:pPr>
        <w:spacing w:after="0" w:line="360" w:lineRule="auto"/>
        <w:jc w:val="both"/>
        <w:rPr>
          <w:rFonts w:asciiTheme="majorHAnsi" w:hAnsiTheme="majorHAnsi" w:cs="JasmineUPC"/>
          <w:sz w:val="24"/>
          <w:szCs w:val="24"/>
        </w:rPr>
      </w:pPr>
    </w:p>
    <w:p w:rsidR="00996C27" w:rsidRDefault="00996C27" w:rsidP="00153F0E">
      <w:pPr>
        <w:spacing w:after="0" w:line="360" w:lineRule="auto"/>
        <w:jc w:val="both"/>
        <w:rPr>
          <w:rFonts w:asciiTheme="majorHAnsi" w:hAnsiTheme="majorHAnsi" w:cs="JasmineUPC"/>
          <w:sz w:val="24"/>
          <w:szCs w:val="24"/>
        </w:rPr>
      </w:pPr>
    </w:p>
    <w:p w:rsidR="00996C27" w:rsidRDefault="00996C27" w:rsidP="00153F0E">
      <w:pPr>
        <w:spacing w:after="0" w:line="360" w:lineRule="auto"/>
        <w:jc w:val="both"/>
        <w:rPr>
          <w:rFonts w:asciiTheme="majorHAnsi" w:hAnsiTheme="majorHAnsi" w:cs="JasmineUPC"/>
          <w:sz w:val="24"/>
          <w:szCs w:val="24"/>
        </w:rPr>
      </w:pPr>
    </w:p>
    <w:p w:rsidR="00390E0C" w:rsidRPr="00A26EF2" w:rsidRDefault="00906999" w:rsidP="00153F0E">
      <w:pPr>
        <w:spacing w:after="0" w:line="360" w:lineRule="auto"/>
        <w:jc w:val="both"/>
        <w:rPr>
          <w:rFonts w:asciiTheme="minorHAnsi" w:hAnsiTheme="minorHAnsi" w:cs="JasmineUPC"/>
          <w:b/>
          <w:sz w:val="24"/>
          <w:szCs w:val="24"/>
        </w:rPr>
      </w:pPr>
      <w:r w:rsidRPr="00A26EF2">
        <w:rPr>
          <w:rFonts w:asciiTheme="minorHAnsi" w:hAnsiTheme="minorHAnsi" w:cs="JasmineUPC"/>
          <w:b/>
          <w:sz w:val="24"/>
          <w:szCs w:val="24"/>
        </w:rPr>
        <w:t>ALLEGATI</w:t>
      </w:r>
    </w:p>
    <w:p w:rsidR="00DE0998" w:rsidRPr="00A26EF2" w:rsidRDefault="00DE0998" w:rsidP="00DE0998">
      <w:pPr>
        <w:spacing w:after="0" w:line="240" w:lineRule="auto"/>
        <w:jc w:val="both"/>
        <w:rPr>
          <w:rFonts w:asciiTheme="minorHAnsi" w:hAnsiTheme="minorHAnsi"/>
          <w:b/>
          <w:sz w:val="24"/>
          <w:szCs w:val="24"/>
        </w:rPr>
      </w:pPr>
      <w:r w:rsidRPr="00A26EF2">
        <w:rPr>
          <w:rFonts w:asciiTheme="minorHAnsi" w:hAnsiTheme="minorHAnsi" w:cs="Arial"/>
          <w:b/>
          <w:color w:val="000000"/>
          <w:sz w:val="24"/>
          <w:szCs w:val="24"/>
        </w:rPr>
        <w:t>D.M. 2/02/2018 (G.U. n. 64 del 17/03/2018)</w:t>
      </w:r>
    </w:p>
    <w:p w:rsidR="00836604" w:rsidRDefault="00836604" w:rsidP="00153F0E">
      <w:pPr>
        <w:spacing w:after="0" w:line="360" w:lineRule="auto"/>
        <w:jc w:val="both"/>
        <w:rPr>
          <w:rFonts w:asciiTheme="majorHAnsi" w:hAnsiTheme="majorHAnsi" w:cs="JasmineUPC"/>
          <w:sz w:val="24"/>
          <w:szCs w:val="24"/>
        </w:rPr>
      </w:pPr>
    </w:p>
    <w:p w:rsidR="00494E93" w:rsidRDefault="002233EC" w:rsidP="00494E93">
      <w:pPr>
        <w:tabs>
          <w:tab w:val="left" w:pos="6533"/>
        </w:tabs>
        <w:spacing w:line="120" w:lineRule="auto"/>
        <w:ind w:left="-142"/>
        <w:rPr>
          <w:color w:val="669900"/>
          <w:sz w:val="48"/>
          <w:szCs w:val="48"/>
        </w:rPr>
      </w:pPr>
      <w:r w:rsidRPr="002233EC">
        <w:rPr>
          <w:color w:val="669900"/>
          <w:sz w:val="48"/>
          <w:szCs w:val="48"/>
        </w:rPr>
        <w:pict>
          <v:rect id="_x0000_i1025" style="width:503.15pt;height:2pt" o:hralign="center" o:hrstd="t" o:hrnoshade="t" o:hr="t" fillcolor="#008a3e" stroked="f"/>
        </w:pict>
      </w:r>
    </w:p>
    <w:p w:rsidR="00B57334" w:rsidRPr="004C0D0E" w:rsidRDefault="00494E93" w:rsidP="00DA7112">
      <w:pPr>
        <w:pStyle w:val="Pidipagina"/>
        <w:ind w:left="-426"/>
        <w:jc w:val="right"/>
        <w:rPr>
          <w:b/>
          <w:i/>
          <w:color w:val="007836"/>
          <w:sz w:val="20"/>
          <w:szCs w:val="20"/>
          <w:lang w:val="en-US"/>
        </w:rPr>
      </w:pPr>
      <w:r>
        <w:rPr>
          <w:b/>
          <w:color w:val="007836"/>
          <w:sz w:val="20"/>
          <w:szCs w:val="20"/>
        </w:rPr>
        <w:tab/>
      </w:r>
      <w:r w:rsidR="0041489D" w:rsidRPr="004C0D0E">
        <w:rPr>
          <w:b/>
          <w:i/>
          <w:color w:val="007836"/>
          <w:sz w:val="20"/>
          <w:szCs w:val="20"/>
          <w:lang w:val="en-US"/>
        </w:rPr>
        <w:t>Area Fiscale</w:t>
      </w:r>
    </w:p>
    <w:p w:rsidR="00494E93" w:rsidRPr="00C465F0" w:rsidRDefault="000D7750" w:rsidP="00494E93">
      <w:pPr>
        <w:pStyle w:val="Pidipagina"/>
        <w:ind w:left="-142"/>
        <w:jc w:val="right"/>
        <w:rPr>
          <w:color w:val="646464"/>
          <w:sz w:val="20"/>
          <w:szCs w:val="20"/>
        </w:rPr>
      </w:pPr>
      <w:r w:rsidRPr="000C3AC1">
        <w:rPr>
          <w:b/>
          <w:i/>
          <w:sz w:val="20"/>
          <w:szCs w:val="20"/>
          <w:lang w:val="en-US"/>
        </w:rPr>
        <w:t>T</w:t>
      </w:r>
      <w:r w:rsidR="00577FDB" w:rsidRPr="000C3AC1">
        <w:rPr>
          <w:b/>
          <w:i/>
          <w:sz w:val="20"/>
          <w:szCs w:val="20"/>
          <w:lang w:val="en-US"/>
        </w:rPr>
        <w:t>.</w:t>
      </w:r>
      <w:r w:rsidRPr="000C3AC1">
        <w:rPr>
          <w:b/>
          <w:i/>
          <w:sz w:val="20"/>
          <w:szCs w:val="20"/>
          <w:lang w:val="en-US"/>
        </w:rPr>
        <w:t>DG.</w:t>
      </w:r>
      <w:r w:rsidR="00577FDB" w:rsidRPr="000C3AC1">
        <w:rPr>
          <w:b/>
          <w:i/>
          <w:sz w:val="20"/>
          <w:szCs w:val="20"/>
          <w:lang w:val="en-US"/>
        </w:rPr>
        <w:t>/</w:t>
      </w:r>
      <w:proofErr w:type="spellStart"/>
      <w:r w:rsidR="005017D9" w:rsidRPr="000C3AC1">
        <w:rPr>
          <w:b/>
          <w:i/>
          <w:sz w:val="20"/>
          <w:szCs w:val="20"/>
          <w:lang w:val="en-US"/>
        </w:rPr>
        <w:t>i.g</w:t>
      </w:r>
      <w:proofErr w:type="spellEnd"/>
      <w:r w:rsidR="00494E93" w:rsidRPr="000C3AC1">
        <w:rPr>
          <w:b/>
          <w:i/>
          <w:sz w:val="20"/>
          <w:szCs w:val="20"/>
          <w:lang w:val="en-US"/>
        </w:rPr>
        <w:t>.</w:t>
      </w:r>
      <w:r w:rsidR="00494E93" w:rsidRPr="000C3AC1">
        <w:rPr>
          <w:i/>
          <w:sz w:val="20"/>
          <w:szCs w:val="20"/>
          <w:lang w:val="en-US"/>
        </w:rPr>
        <w:tab/>
      </w:r>
      <w:r w:rsidR="00494E93" w:rsidRPr="000C3AC1">
        <w:rPr>
          <w:i/>
          <w:sz w:val="20"/>
          <w:szCs w:val="20"/>
          <w:lang w:val="en-US"/>
        </w:rPr>
        <w:tab/>
      </w:r>
      <w:r w:rsidR="00494E93" w:rsidRPr="00C465F0">
        <w:rPr>
          <w:i/>
          <w:sz w:val="20"/>
          <w:szCs w:val="20"/>
        </w:rPr>
        <w:t>Corso Vittorio Emanuele II, 101 - 00186 Roma</w:t>
      </w:r>
      <w:r w:rsidR="00494E93" w:rsidRPr="00C465F0">
        <w:rPr>
          <w:i/>
          <w:sz w:val="20"/>
          <w:szCs w:val="20"/>
        </w:rPr>
        <w:br/>
      </w:r>
      <w:r>
        <w:rPr>
          <w:b/>
          <w:i/>
          <w:sz w:val="20"/>
          <w:szCs w:val="20"/>
        </w:rPr>
        <w:t xml:space="preserve">Circolare n. </w:t>
      </w:r>
      <w:r w:rsidR="00DE0998">
        <w:rPr>
          <w:b/>
          <w:i/>
          <w:sz w:val="20"/>
          <w:szCs w:val="20"/>
        </w:rPr>
        <w:t xml:space="preserve">15860 </w:t>
      </w:r>
      <w:r w:rsidR="00996C27">
        <w:rPr>
          <w:b/>
          <w:i/>
          <w:sz w:val="20"/>
          <w:szCs w:val="20"/>
        </w:rPr>
        <w:t xml:space="preserve">del </w:t>
      </w:r>
      <w:r w:rsidR="00DE0998">
        <w:rPr>
          <w:b/>
          <w:i/>
          <w:sz w:val="20"/>
          <w:szCs w:val="20"/>
        </w:rPr>
        <w:t>20 marzo</w:t>
      </w:r>
      <w:r w:rsidR="002B2602">
        <w:rPr>
          <w:b/>
          <w:i/>
          <w:sz w:val="20"/>
          <w:szCs w:val="20"/>
        </w:rPr>
        <w:t xml:space="preserve"> 2018</w:t>
      </w:r>
      <w:r w:rsidR="00494E93" w:rsidRPr="00C465F0">
        <w:rPr>
          <w:b/>
          <w:i/>
          <w:sz w:val="20"/>
          <w:szCs w:val="20"/>
        </w:rPr>
        <w:tab/>
      </w:r>
      <w:r w:rsidR="00494E93" w:rsidRPr="00C465F0">
        <w:rPr>
          <w:b/>
          <w:i/>
          <w:sz w:val="20"/>
          <w:szCs w:val="20"/>
        </w:rPr>
        <w:tab/>
      </w:r>
      <w:r w:rsidR="0041489D">
        <w:rPr>
          <w:i/>
          <w:sz w:val="20"/>
          <w:szCs w:val="20"/>
        </w:rPr>
        <w:t>tel.: +39.06.68.52.452 - fax: +39.06.68.52.363</w:t>
      </w:r>
      <w:r w:rsidR="00494E93" w:rsidRPr="00C465F0">
        <w:rPr>
          <w:i/>
          <w:sz w:val="20"/>
          <w:szCs w:val="20"/>
        </w:rPr>
        <w:br/>
      </w:r>
      <w:r w:rsidR="00996C27">
        <w:rPr>
          <w:b/>
          <w:i/>
          <w:sz w:val="20"/>
          <w:szCs w:val="20"/>
        </w:rPr>
        <w:t>Prot. n.</w:t>
      </w:r>
      <w:r w:rsidR="00DE0998">
        <w:rPr>
          <w:b/>
          <w:i/>
          <w:sz w:val="20"/>
          <w:szCs w:val="20"/>
        </w:rPr>
        <w:t>454</w:t>
      </w:r>
      <w:r w:rsidR="0041489D">
        <w:rPr>
          <w:b/>
          <w:i/>
          <w:sz w:val="20"/>
          <w:szCs w:val="20"/>
        </w:rPr>
        <w:t>/</w:t>
      </w:r>
      <w:proofErr w:type="spellStart"/>
      <w:r w:rsidR="00494E93" w:rsidRPr="00C465F0">
        <w:rPr>
          <w:b/>
          <w:i/>
          <w:sz w:val="20"/>
          <w:szCs w:val="20"/>
        </w:rPr>
        <w:t>CIR</w:t>
      </w:r>
      <w:r w:rsidR="00577FDB">
        <w:rPr>
          <w:b/>
          <w:i/>
          <w:sz w:val="20"/>
          <w:szCs w:val="20"/>
        </w:rPr>
        <w:t>C</w:t>
      </w:r>
      <w:proofErr w:type="spellEnd"/>
      <w:r w:rsidR="00577FDB">
        <w:rPr>
          <w:b/>
          <w:i/>
          <w:sz w:val="20"/>
          <w:szCs w:val="20"/>
        </w:rPr>
        <w:t>.</w:t>
      </w:r>
      <w:r w:rsidR="007B6C8C">
        <w:rPr>
          <w:b/>
          <w:i/>
          <w:sz w:val="20"/>
          <w:szCs w:val="20"/>
        </w:rPr>
        <w:t xml:space="preserve"> </w:t>
      </w:r>
      <w:r w:rsidR="00494E93" w:rsidRPr="00C465F0">
        <w:rPr>
          <w:b/>
          <w:i/>
          <w:sz w:val="20"/>
          <w:szCs w:val="20"/>
        </w:rPr>
        <w:t>201</w:t>
      </w:r>
      <w:r w:rsidR="002B2602">
        <w:rPr>
          <w:b/>
          <w:i/>
          <w:sz w:val="20"/>
          <w:szCs w:val="20"/>
        </w:rPr>
        <w:t>8</w:t>
      </w:r>
      <w:r w:rsidR="00494E93" w:rsidRPr="00C465F0">
        <w:rPr>
          <w:b/>
          <w:i/>
          <w:sz w:val="20"/>
          <w:szCs w:val="20"/>
        </w:rPr>
        <w:tab/>
      </w:r>
      <w:r w:rsidR="00494E93" w:rsidRPr="00C465F0">
        <w:rPr>
          <w:b/>
          <w:i/>
          <w:sz w:val="20"/>
          <w:szCs w:val="20"/>
        </w:rPr>
        <w:tab/>
      </w:r>
      <w:r w:rsidR="005017D9">
        <w:rPr>
          <w:i/>
          <w:sz w:val="20"/>
          <w:szCs w:val="20"/>
        </w:rPr>
        <w:t>e-mail: fiscale</w:t>
      </w:r>
      <w:r w:rsidR="00494E93" w:rsidRPr="00C465F0">
        <w:rPr>
          <w:i/>
          <w:sz w:val="20"/>
          <w:szCs w:val="20"/>
        </w:rPr>
        <w:t>@confagricoltura.it</w:t>
      </w:r>
      <w:r w:rsidR="00494E93" w:rsidRPr="00C465F0">
        <w:rPr>
          <w:i/>
          <w:sz w:val="20"/>
          <w:szCs w:val="20"/>
        </w:rPr>
        <w:br/>
      </w:r>
      <w:r w:rsidR="00494E93" w:rsidRPr="00C465F0">
        <w:rPr>
          <w:i/>
          <w:color w:val="646464"/>
          <w:sz w:val="20"/>
          <w:szCs w:val="20"/>
        </w:rPr>
        <w:t xml:space="preserve">                              sito web:  </w:t>
      </w:r>
      <w:hyperlink r:id="rId10" w:history="1">
        <w:r w:rsidR="00494E93" w:rsidRPr="00C465F0">
          <w:rPr>
            <w:i/>
            <w:color w:val="646464"/>
            <w:sz w:val="20"/>
            <w:szCs w:val="20"/>
          </w:rPr>
          <w:t>www.confagricoltura.it</w:t>
        </w:r>
      </w:hyperlink>
      <w:r w:rsidR="00494E93" w:rsidRPr="00C465F0">
        <w:rPr>
          <w:color w:val="646464"/>
          <w:sz w:val="20"/>
          <w:szCs w:val="20"/>
        </w:rPr>
        <w:t xml:space="preserve">  </w:t>
      </w:r>
    </w:p>
    <w:p w:rsidR="00494E93" w:rsidRDefault="002233EC" w:rsidP="00494E93">
      <w:pPr>
        <w:tabs>
          <w:tab w:val="left" w:pos="6533"/>
        </w:tabs>
        <w:spacing w:line="120" w:lineRule="auto"/>
        <w:ind w:left="-142"/>
        <w:rPr>
          <w:b/>
          <w:color w:val="000000"/>
        </w:rPr>
      </w:pPr>
      <w:r w:rsidRPr="002233EC">
        <w:rPr>
          <w:color w:val="669900"/>
          <w:sz w:val="48"/>
          <w:szCs w:val="48"/>
        </w:rPr>
        <w:pict>
          <v:rect id="_x0000_i1026" style="width:503.15pt;height:2pt" o:hralign="center" o:hrstd="t" o:hrnoshade="t" o:hr="t" fillcolor="#008a3e" stroked="f"/>
        </w:pict>
      </w:r>
    </w:p>
    <w:p w:rsidR="00B57334" w:rsidRPr="00A26EF2" w:rsidRDefault="00B57334" w:rsidP="00265092">
      <w:pPr>
        <w:tabs>
          <w:tab w:val="left" w:pos="4678"/>
        </w:tabs>
        <w:spacing w:after="0" w:line="240" w:lineRule="auto"/>
        <w:rPr>
          <w:rFonts w:asciiTheme="minorHAnsi" w:hAnsiTheme="minorHAnsi" w:cs="Arial"/>
          <w:b/>
          <w:sz w:val="24"/>
          <w:szCs w:val="24"/>
        </w:rPr>
      </w:pPr>
      <w:r w:rsidRPr="00A26EF2">
        <w:rPr>
          <w:rFonts w:asciiTheme="minorHAnsi" w:hAnsiTheme="minorHAnsi" w:cs="Arial"/>
          <w:b/>
          <w:sz w:val="24"/>
          <w:szCs w:val="24"/>
        </w:rPr>
        <w:t>Alle Unioni Provinciali Agricoltori;</w:t>
      </w:r>
    </w:p>
    <w:p w:rsidR="00B57334" w:rsidRPr="00A26EF2" w:rsidRDefault="00B57334" w:rsidP="00265092">
      <w:pPr>
        <w:pStyle w:val="Nessunaspaziatura"/>
        <w:jc w:val="both"/>
        <w:rPr>
          <w:rFonts w:asciiTheme="minorHAnsi" w:hAnsiTheme="minorHAnsi"/>
          <w:b/>
        </w:rPr>
      </w:pPr>
      <w:r w:rsidRPr="00A26EF2">
        <w:rPr>
          <w:rFonts w:asciiTheme="minorHAnsi" w:hAnsiTheme="minorHAnsi"/>
          <w:b/>
        </w:rPr>
        <w:t>Alle Federazioni Regionali Agricoltori;</w:t>
      </w:r>
    </w:p>
    <w:p w:rsidR="00B57334" w:rsidRPr="00A26EF2" w:rsidRDefault="00B57334" w:rsidP="00B57334">
      <w:pPr>
        <w:pStyle w:val="Nessunaspaziatura"/>
        <w:jc w:val="both"/>
        <w:rPr>
          <w:rFonts w:asciiTheme="minorHAnsi" w:hAnsiTheme="minorHAnsi"/>
          <w:b/>
        </w:rPr>
      </w:pPr>
      <w:r w:rsidRPr="00A26EF2">
        <w:rPr>
          <w:rFonts w:asciiTheme="minorHAnsi" w:hAnsiTheme="minorHAnsi"/>
          <w:b/>
        </w:rPr>
        <w:t>Alle Federazioni Nazionali di Categoria;</w:t>
      </w:r>
    </w:p>
    <w:p w:rsidR="00B57334" w:rsidRPr="00A26EF2" w:rsidRDefault="00B57334" w:rsidP="00B57334">
      <w:pPr>
        <w:pStyle w:val="Nessunaspaziatura"/>
        <w:jc w:val="both"/>
        <w:rPr>
          <w:rFonts w:asciiTheme="minorHAnsi" w:hAnsiTheme="minorHAnsi"/>
          <w:b/>
        </w:rPr>
      </w:pPr>
      <w:r w:rsidRPr="00A26EF2">
        <w:rPr>
          <w:rFonts w:asciiTheme="minorHAnsi" w:hAnsiTheme="minorHAnsi"/>
          <w:b/>
        </w:rPr>
        <w:t>Alle Federazioni Nazionali di Prodotto;</w:t>
      </w:r>
    </w:p>
    <w:p w:rsidR="00B57334" w:rsidRPr="00A26EF2" w:rsidRDefault="00B57334" w:rsidP="00B57334">
      <w:pPr>
        <w:pStyle w:val="Nessunaspaziatura"/>
        <w:jc w:val="both"/>
        <w:rPr>
          <w:rFonts w:asciiTheme="minorHAnsi" w:hAnsiTheme="minorHAnsi"/>
          <w:b/>
        </w:rPr>
      </w:pPr>
      <w:r w:rsidRPr="00A26EF2">
        <w:rPr>
          <w:rFonts w:asciiTheme="minorHAnsi" w:hAnsiTheme="minorHAnsi"/>
          <w:b/>
        </w:rPr>
        <w:t>Alle società di servizi;</w:t>
      </w:r>
    </w:p>
    <w:p w:rsidR="001D0487" w:rsidRPr="00A26EF2" w:rsidRDefault="00B57334" w:rsidP="001D0487">
      <w:pPr>
        <w:pStyle w:val="Nessunaspaziatura"/>
        <w:jc w:val="both"/>
        <w:rPr>
          <w:rFonts w:asciiTheme="minorHAnsi" w:hAnsiTheme="minorHAnsi"/>
          <w:b/>
          <w:i/>
        </w:rPr>
      </w:pPr>
      <w:r w:rsidRPr="00A26EF2">
        <w:rPr>
          <w:rFonts w:asciiTheme="minorHAnsi" w:hAnsiTheme="minorHAnsi"/>
          <w:b/>
          <w:i/>
        </w:rPr>
        <w:t>Loro Sedi</w:t>
      </w:r>
    </w:p>
    <w:p w:rsidR="00836604" w:rsidRPr="00A26EF2" w:rsidRDefault="00836604" w:rsidP="001D0487">
      <w:pPr>
        <w:pStyle w:val="Nessunaspaziatura"/>
        <w:jc w:val="both"/>
        <w:rPr>
          <w:rFonts w:asciiTheme="minorHAnsi" w:hAnsiTheme="minorHAnsi"/>
          <w:b/>
          <w:i/>
        </w:rPr>
      </w:pPr>
    </w:p>
    <w:p w:rsidR="000D7750" w:rsidRPr="00A26EF2" w:rsidRDefault="000D7750" w:rsidP="001D0487">
      <w:pPr>
        <w:pStyle w:val="Nessunaspaziatura"/>
        <w:jc w:val="both"/>
        <w:rPr>
          <w:rFonts w:asciiTheme="minorHAnsi" w:hAnsiTheme="minorHAnsi"/>
          <w:b/>
          <w:i/>
        </w:rPr>
      </w:pPr>
      <w:r w:rsidRPr="00A26EF2">
        <w:rPr>
          <w:rFonts w:asciiTheme="minorHAnsi" w:hAnsiTheme="minorHAnsi"/>
          <w:b/>
          <w:i/>
        </w:rPr>
        <w:t>(A cura di Tiziana Di Gangi)</w:t>
      </w:r>
    </w:p>
    <w:p w:rsidR="00A26EF2" w:rsidRPr="00A26EF2" w:rsidRDefault="00A26EF2" w:rsidP="001D0487">
      <w:pPr>
        <w:pStyle w:val="Nessunaspaziatura"/>
        <w:jc w:val="both"/>
        <w:rPr>
          <w:rFonts w:asciiTheme="minorHAnsi" w:hAnsiTheme="minorHAnsi"/>
          <w:b/>
          <w:i/>
        </w:rPr>
      </w:pPr>
    </w:p>
    <w:p w:rsidR="00A26EF2" w:rsidRPr="00A26EF2" w:rsidRDefault="00A26EF2" w:rsidP="00A26EF2">
      <w:pPr>
        <w:spacing w:line="300" w:lineRule="exact"/>
        <w:jc w:val="both"/>
        <w:rPr>
          <w:rFonts w:asciiTheme="minorHAnsi" w:hAnsiTheme="minorHAnsi" w:cs="Arial"/>
          <w:b/>
          <w:color w:val="000000"/>
          <w:sz w:val="24"/>
          <w:szCs w:val="24"/>
        </w:rPr>
      </w:pPr>
      <w:r w:rsidRPr="00A26EF2">
        <w:rPr>
          <w:rFonts w:asciiTheme="minorHAnsi" w:hAnsiTheme="minorHAnsi" w:cs="Arial"/>
          <w:b/>
          <w:sz w:val="24"/>
          <w:szCs w:val="24"/>
        </w:rPr>
        <w:t xml:space="preserve">Oggetto: </w:t>
      </w:r>
      <w:r w:rsidRPr="00A26EF2">
        <w:rPr>
          <w:rFonts w:asciiTheme="minorHAnsi" w:hAnsiTheme="minorHAnsi" w:cs="Arial"/>
          <w:b/>
          <w:color w:val="000000"/>
          <w:sz w:val="24"/>
          <w:szCs w:val="24"/>
        </w:rPr>
        <w:t xml:space="preserve">IVA – Proroga per l’anno 2018 dell’aumento delle percentuali di compensazione per le cessioni di animali vivi della specie bovina e suina – D.M. 2/02/2018 (G.U. n. 64 </w:t>
      </w:r>
      <w:r w:rsidR="007A1E64">
        <w:rPr>
          <w:rFonts w:asciiTheme="minorHAnsi" w:hAnsiTheme="minorHAnsi" w:cs="Arial"/>
          <w:b/>
          <w:color w:val="000000"/>
          <w:sz w:val="24"/>
          <w:szCs w:val="24"/>
        </w:rPr>
        <w:t>del 17/03/2018)</w:t>
      </w:r>
    </w:p>
    <w:p w:rsidR="00A26EF2" w:rsidRPr="00A26EF2" w:rsidRDefault="00A26EF2" w:rsidP="001D0487">
      <w:pPr>
        <w:pStyle w:val="Nessunaspaziatura"/>
        <w:jc w:val="both"/>
        <w:rPr>
          <w:rFonts w:asciiTheme="minorHAnsi" w:hAnsiTheme="minorHAnsi"/>
          <w:b/>
          <w:i/>
        </w:rPr>
      </w:pPr>
    </w:p>
    <w:p w:rsidR="000D7750" w:rsidRPr="00A26EF2" w:rsidRDefault="000D7750" w:rsidP="001D0487">
      <w:pPr>
        <w:pStyle w:val="Nessunaspaziatura"/>
        <w:jc w:val="both"/>
        <w:rPr>
          <w:rFonts w:asciiTheme="minorHAnsi" w:hAnsiTheme="minorHAnsi"/>
          <w:b/>
          <w:i/>
        </w:rPr>
      </w:pPr>
    </w:p>
    <w:p w:rsidR="00A26EF2" w:rsidRPr="00A26EF2" w:rsidRDefault="00A26EF2" w:rsidP="00A26EF2">
      <w:pPr>
        <w:pStyle w:val="NormaleWeb"/>
        <w:jc w:val="both"/>
        <w:rPr>
          <w:rFonts w:asciiTheme="minorHAnsi" w:hAnsiTheme="minorHAnsi" w:cs="Arial"/>
        </w:rPr>
      </w:pPr>
      <w:r w:rsidRPr="00A26EF2">
        <w:rPr>
          <w:rFonts w:asciiTheme="minorHAnsi" w:hAnsiTheme="minorHAnsi" w:cs="Arial"/>
        </w:rPr>
        <w:t>Si rende noto che il MEF, con decreto del 2/02/18, di concerto con il MIPAF, pubblicato nella G.U. n. 64 del 17/03/18, ha formalizzato, per l’anno 2018, quanto già previsto sul piano normativo, dall’art. 1, c. 506, della  L. n. 205/2017 (Legge di Bilancio 2018), circa la proroga per le anno 2018, delle misure delle  aliquote delle percentuali di compensazione ai fini IVA, ai sensi dell’art. 34, c.1, del DPR n. 633/72, per gli animali vivi delle specie bovina e suina, rispettivamente, del 7,65% e del 7,95% (le stesse stabilite dal precedente D.M. 26/01/16).</w:t>
      </w:r>
    </w:p>
    <w:p w:rsidR="00A26EF2" w:rsidRPr="00A26EF2" w:rsidRDefault="00A26EF2" w:rsidP="00A26EF2">
      <w:pPr>
        <w:pStyle w:val="NormaleWeb"/>
        <w:jc w:val="both"/>
        <w:rPr>
          <w:rFonts w:asciiTheme="minorHAnsi" w:hAnsiTheme="minorHAnsi" w:cs="Arial"/>
        </w:rPr>
      </w:pPr>
      <w:r w:rsidRPr="00A26EF2">
        <w:rPr>
          <w:rFonts w:asciiTheme="minorHAnsi" w:hAnsiTheme="minorHAnsi" w:cs="Arial"/>
        </w:rPr>
        <w:t>Il decreto in esame precisa, in modo esplicito,</w:t>
      </w:r>
      <w:bookmarkStart w:id="0" w:name="_GoBack"/>
      <w:bookmarkEnd w:id="0"/>
      <w:r w:rsidRPr="00A26EF2">
        <w:rPr>
          <w:rFonts w:asciiTheme="minorHAnsi" w:hAnsiTheme="minorHAnsi" w:cs="Arial"/>
        </w:rPr>
        <w:t xml:space="preserve"> che la disposizione di proroga ha effetto dal 01 gennaio 2018.</w:t>
      </w:r>
    </w:p>
    <w:p w:rsidR="00A26EF2" w:rsidRPr="00A26EF2" w:rsidRDefault="00A26EF2" w:rsidP="000D7750">
      <w:pPr>
        <w:rPr>
          <w:rFonts w:asciiTheme="minorHAnsi" w:hAnsiTheme="minorHAnsi"/>
          <w:b/>
          <w:sz w:val="24"/>
          <w:szCs w:val="24"/>
        </w:rPr>
      </w:pPr>
    </w:p>
    <w:p w:rsidR="001D0487" w:rsidRPr="00A26EF2" w:rsidRDefault="00920983" w:rsidP="00920983">
      <w:pPr>
        <w:autoSpaceDE w:val="0"/>
        <w:autoSpaceDN w:val="0"/>
        <w:adjustRightInd w:val="0"/>
        <w:jc w:val="both"/>
        <w:rPr>
          <w:rFonts w:asciiTheme="minorHAnsi" w:hAnsiTheme="minorHAnsi" w:cs="Times New Roman"/>
          <w:sz w:val="24"/>
          <w:szCs w:val="24"/>
        </w:rPr>
      </w:pPr>
      <w:r w:rsidRPr="00A26EF2">
        <w:rPr>
          <w:rFonts w:asciiTheme="minorHAnsi" w:hAnsiTheme="minorHAnsi" w:cs="Times New Roman"/>
          <w:sz w:val="24"/>
          <w:szCs w:val="24"/>
        </w:rPr>
        <w:t>Cordiali saluti</w:t>
      </w:r>
    </w:p>
    <w:p w:rsidR="00996C27" w:rsidRPr="00A26EF2" w:rsidRDefault="00996C27" w:rsidP="00836604">
      <w:pPr>
        <w:spacing w:after="0" w:line="240" w:lineRule="auto"/>
        <w:jc w:val="right"/>
        <w:rPr>
          <w:rFonts w:asciiTheme="minorHAnsi" w:eastAsia="Times New Roman" w:hAnsiTheme="minorHAnsi" w:cs="Arial"/>
          <w:b/>
          <w:i/>
          <w:sz w:val="24"/>
          <w:szCs w:val="24"/>
          <w:lang w:eastAsia="it-IT"/>
        </w:rPr>
      </w:pPr>
      <w:r w:rsidRPr="00A26EF2">
        <w:rPr>
          <w:rFonts w:asciiTheme="minorHAnsi" w:eastAsia="Times New Roman" w:hAnsiTheme="minorHAnsi" w:cs="Arial"/>
          <w:b/>
          <w:i/>
          <w:sz w:val="24"/>
          <w:szCs w:val="24"/>
          <w:lang w:eastAsia="it-IT"/>
        </w:rPr>
        <w:t> Nicola Caputo</w:t>
      </w:r>
    </w:p>
    <w:p w:rsidR="00996C27" w:rsidRPr="00A26EF2" w:rsidRDefault="00996C27" w:rsidP="00996C27">
      <w:pPr>
        <w:spacing w:after="0" w:line="240" w:lineRule="auto"/>
        <w:jc w:val="right"/>
        <w:rPr>
          <w:rFonts w:asciiTheme="minorHAnsi" w:hAnsiTheme="minorHAnsi"/>
          <w:b/>
          <w:i/>
          <w:sz w:val="24"/>
          <w:szCs w:val="24"/>
        </w:rPr>
      </w:pPr>
      <w:r w:rsidRPr="00A26EF2">
        <w:rPr>
          <w:rFonts w:asciiTheme="minorHAnsi" w:eastAsia="Times New Roman" w:hAnsiTheme="minorHAnsi" w:cs="Arial"/>
          <w:b/>
          <w:i/>
          <w:sz w:val="24"/>
          <w:szCs w:val="24"/>
          <w:lang w:eastAsia="it-IT"/>
        </w:rPr>
        <w:t>Direttore Area Fiscale</w:t>
      </w:r>
    </w:p>
    <w:p w:rsidR="00552538" w:rsidRPr="00A26EF2" w:rsidRDefault="00552538" w:rsidP="00996C27">
      <w:pPr>
        <w:spacing w:after="0" w:line="240" w:lineRule="auto"/>
        <w:ind w:left="4956" w:firstLine="708"/>
        <w:jc w:val="both"/>
        <w:rPr>
          <w:rFonts w:asciiTheme="minorHAnsi" w:hAnsiTheme="minorHAnsi"/>
          <w:noProof/>
          <w:lang w:eastAsia="it-IT"/>
        </w:rPr>
      </w:pPr>
    </w:p>
    <w:p w:rsidR="00552538" w:rsidRPr="00A26EF2" w:rsidRDefault="00552538" w:rsidP="00494E93">
      <w:pPr>
        <w:spacing w:after="0" w:line="240" w:lineRule="auto"/>
        <w:ind w:left="4956" w:firstLine="708"/>
        <w:jc w:val="both"/>
        <w:rPr>
          <w:rFonts w:asciiTheme="minorHAnsi" w:hAnsiTheme="minorHAnsi"/>
          <w:noProof/>
          <w:lang w:eastAsia="it-IT"/>
        </w:rPr>
      </w:pPr>
    </w:p>
    <w:p w:rsidR="00920983" w:rsidRPr="00E13FA1" w:rsidRDefault="00920983" w:rsidP="00920983">
      <w:pPr>
        <w:tabs>
          <w:tab w:val="left" w:pos="720"/>
        </w:tabs>
        <w:spacing w:after="0" w:line="240" w:lineRule="auto"/>
        <w:jc w:val="both"/>
        <w:rPr>
          <w:rFonts w:asciiTheme="minorHAnsi" w:hAnsiTheme="minorHAnsi"/>
          <w:sz w:val="20"/>
          <w:szCs w:val="20"/>
        </w:rPr>
      </w:pPr>
      <w:r w:rsidRPr="00E13FA1">
        <w:rPr>
          <w:rFonts w:asciiTheme="minorHAnsi" w:hAnsiTheme="minorHAnsi"/>
          <w:b/>
          <w:sz w:val="20"/>
          <w:szCs w:val="20"/>
          <w:u w:val="single"/>
        </w:rPr>
        <w:t>Allegati</w:t>
      </w:r>
      <w:r w:rsidRPr="00E13FA1">
        <w:rPr>
          <w:rFonts w:asciiTheme="minorHAnsi" w:hAnsiTheme="minorHAnsi"/>
          <w:sz w:val="20"/>
          <w:szCs w:val="20"/>
        </w:rPr>
        <w:t xml:space="preserve">: </w:t>
      </w:r>
      <w:r w:rsidR="00DE0998">
        <w:rPr>
          <w:rFonts w:asciiTheme="minorHAnsi" w:hAnsiTheme="minorHAnsi"/>
          <w:sz w:val="20"/>
          <w:szCs w:val="20"/>
        </w:rPr>
        <w:t>1</w:t>
      </w:r>
    </w:p>
    <w:p w:rsidR="00552538" w:rsidRDefault="00552538" w:rsidP="00920983">
      <w:pPr>
        <w:spacing w:after="0" w:line="240" w:lineRule="auto"/>
        <w:rPr>
          <w:noProof/>
          <w:lang w:eastAsia="it-IT"/>
        </w:rPr>
      </w:pPr>
    </w:p>
    <w:sectPr w:rsidR="00552538" w:rsidSect="002D57C3">
      <w:headerReference w:type="default" r:id="rId11"/>
      <w:footerReference w:type="default" r:id="rId12"/>
      <w:footerReference w:type="first" r:id="rId13"/>
      <w:pgSz w:w="11906" w:h="16838"/>
      <w:pgMar w:top="1417" w:right="1134" w:bottom="1134" w:left="1134" w:header="567" w:footer="708" w:gutter="0"/>
      <w:pgBorders w:display="firstPage" w:offsetFrom="page">
        <w:top w:val="single" w:sz="4" w:space="24" w:color="00B050"/>
        <w:left w:val="single" w:sz="4" w:space="24" w:color="00B050"/>
        <w:bottom w:val="single" w:sz="4" w:space="24" w:color="00B050"/>
        <w:right w:val="single" w:sz="4" w:space="24" w:color="00B05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D4" w:rsidRDefault="00223CD4" w:rsidP="00E6196C">
      <w:pPr>
        <w:spacing w:after="0" w:line="240" w:lineRule="auto"/>
      </w:pPr>
      <w:r>
        <w:separator/>
      </w:r>
    </w:p>
  </w:endnote>
  <w:endnote w:type="continuationSeparator" w:id="0">
    <w:p w:rsidR="00223CD4" w:rsidRDefault="00223CD4" w:rsidP="00E61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4243"/>
      <w:docPartObj>
        <w:docPartGallery w:val="Page Numbers (Bottom of Page)"/>
        <w:docPartUnique/>
      </w:docPartObj>
    </w:sdtPr>
    <w:sdtContent>
      <w:p w:rsidR="002D57C3" w:rsidRDefault="002233EC">
        <w:pPr>
          <w:pStyle w:val="Pidipagina"/>
          <w:jc w:val="right"/>
        </w:pPr>
        <w:fldSimple w:instr=" PAGE   \* MERGEFORMAT ">
          <w:r w:rsidR="007A1E64">
            <w:rPr>
              <w:noProof/>
            </w:rPr>
            <w:t>1</w:t>
          </w:r>
        </w:fldSimple>
      </w:p>
    </w:sdtContent>
  </w:sdt>
  <w:p w:rsidR="002D57C3" w:rsidRDefault="002D57C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C3" w:rsidRDefault="002D57C3">
    <w:pPr>
      <w:pStyle w:val="Pidipagina"/>
      <w:jc w:val="right"/>
    </w:pPr>
  </w:p>
  <w:p w:rsidR="002D57C3" w:rsidRDefault="002D57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D4" w:rsidRDefault="00223CD4" w:rsidP="00E6196C">
      <w:pPr>
        <w:spacing w:after="0" w:line="240" w:lineRule="auto"/>
      </w:pPr>
      <w:r>
        <w:separator/>
      </w:r>
    </w:p>
  </w:footnote>
  <w:footnote w:type="continuationSeparator" w:id="0">
    <w:p w:rsidR="00223CD4" w:rsidRDefault="00223CD4" w:rsidP="00E61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E93" w:rsidRDefault="00C93346" w:rsidP="00C93346">
    <w:pPr>
      <w:pStyle w:val="Intestazione"/>
      <w:jc w:val="right"/>
    </w:pPr>
    <w:r w:rsidRPr="00C93346">
      <w:rPr>
        <w:noProof/>
        <w:lang w:eastAsia="it-IT"/>
      </w:rPr>
      <w:drawing>
        <wp:inline distT="0" distB="0" distL="0" distR="0">
          <wp:extent cx="3404329" cy="880430"/>
          <wp:effectExtent l="19050" t="0" r="5621" b="0"/>
          <wp:docPr id="5" name="Immagine 1" descr="C:\Users\DEREDITA\Desktop\nuovo_payoff_ita_def.jpg"/>
          <wp:cNvGraphicFramePr/>
          <a:graphic xmlns:a="http://schemas.openxmlformats.org/drawingml/2006/main">
            <a:graphicData uri="http://schemas.openxmlformats.org/drawingml/2006/picture">
              <pic:pic xmlns:pic="http://schemas.openxmlformats.org/drawingml/2006/picture">
                <pic:nvPicPr>
                  <pic:cNvPr id="0" name="Picture 1" descr="C:\Users\DEREDITA\Desktop\nuovo_payoff_ita_def.jpg"/>
                  <pic:cNvPicPr>
                    <a:picLocks noChangeAspect="1" noChangeArrowheads="1"/>
                  </pic:cNvPicPr>
                </pic:nvPicPr>
                <pic:blipFill>
                  <a:blip r:embed="rId1" cstate="print"/>
                  <a:srcRect/>
                  <a:stretch>
                    <a:fillRect/>
                  </a:stretch>
                </pic:blipFill>
                <pic:spPr bwMode="auto">
                  <a:xfrm>
                    <a:off x="0" y="0"/>
                    <a:ext cx="3404329" cy="8804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1B7"/>
    <w:multiLevelType w:val="hybridMultilevel"/>
    <w:tmpl w:val="3ABCC916"/>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EE045D"/>
    <w:multiLevelType w:val="hybridMultilevel"/>
    <w:tmpl w:val="8A74F500"/>
    <w:lvl w:ilvl="0" w:tplc="36B8AAA2">
      <w:numFmt w:val="bullet"/>
      <w:lvlText w:val="-"/>
      <w:lvlJc w:val="left"/>
      <w:pPr>
        <w:ind w:left="720" w:hanging="360"/>
      </w:pPr>
      <w:rPr>
        <w:rFonts w:ascii="Calibri" w:eastAsiaTheme="minorHAnsi" w:hAnsi="Calibri" w:cstheme="minorBidi" w:hint="default"/>
        <w:i/>
        <w:color w:val="45454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045140"/>
    <w:multiLevelType w:val="hybridMultilevel"/>
    <w:tmpl w:val="50345B7C"/>
    <w:lvl w:ilvl="0" w:tplc="B3DA4982">
      <w:start w:val="20"/>
      <w:numFmt w:val="bullet"/>
      <w:lvlText w:val="-"/>
      <w:lvlJc w:val="left"/>
      <w:pPr>
        <w:ind w:left="720" w:hanging="360"/>
      </w:pPr>
      <w:rPr>
        <w:rFonts w:ascii="Calibri" w:eastAsia="Calibri" w:hAnsi="Calibri" w:cs="JasmineUP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FA2E60"/>
    <w:multiLevelType w:val="hybridMultilevel"/>
    <w:tmpl w:val="B2061924"/>
    <w:lvl w:ilvl="0" w:tplc="578C10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EA5678"/>
    <w:multiLevelType w:val="hybridMultilevel"/>
    <w:tmpl w:val="0C14B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A582B"/>
    <w:multiLevelType w:val="hybridMultilevel"/>
    <w:tmpl w:val="749615B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077D15"/>
    <w:multiLevelType w:val="multilevel"/>
    <w:tmpl w:val="421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181F00"/>
    <w:multiLevelType w:val="hybridMultilevel"/>
    <w:tmpl w:val="09B81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652D08"/>
    <w:multiLevelType w:val="hybridMultilevel"/>
    <w:tmpl w:val="808279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E86C4E"/>
    <w:multiLevelType w:val="multilevel"/>
    <w:tmpl w:val="598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7E30F5"/>
    <w:multiLevelType w:val="multilevel"/>
    <w:tmpl w:val="D340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023BD8"/>
    <w:multiLevelType w:val="hybridMultilevel"/>
    <w:tmpl w:val="C6E03030"/>
    <w:lvl w:ilvl="0" w:tplc="225A5754">
      <w:numFmt w:val="bullet"/>
      <w:lvlText w:val="-"/>
      <w:lvlJc w:val="left"/>
      <w:pPr>
        <w:ind w:left="720" w:hanging="360"/>
      </w:pPr>
      <w:rPr>
        <w:rFonts w:ascii="Calibri" w:eastAsia="SymbolOOEnc" w:hAnsi="Calibri" w:cs="SymbolOOEn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C85D51"/>
    <w:multiLevelType w:val="hybridMultilevel"/>
    <w:tmpl w:val="7C842F7E"/>
    <w:lvl w:ilvl="0" w:tplc="FFFFFFF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7"/>
  </w:num>
  <w:num w:numId="6">
    <w:abstractNumId w:val="2"/>
  </w:num>
  <w:num w:numId="7">
    <w:abstractNumId w:val="10"/>
  </w:num>
  <w:num w:numId="8">
    <w:abstractNumId w:val="6"/>
  </w:num>
  <w:num w:numId="9">
    <w:abstractNumId w:val="9"/>
  </w:num>
  <w:num w:numId="10">
    <w:abstractNumId w:val="12"/>
  </w:num>
  <w:num w:numId="11">
    <w:abstractNumId w:val="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06999"/>
    <w:rsid w:val="00000DC5"/>
    <w:rsid w:val="00003E16"/>
    <w:rsid w:val="00011EC3"/>
    <w:rsid w:val="00016508"/>
    <w:rsid w:val="0002267B"/>
    <w:rsid w:val="00023EE0"/>
    <w:rsid w:val="000264D5"/>
    <w:rsid w:val="00033E5F"/>
    <w:rsid w:val="00036AF4"/>
    <w:rsid w:val="0004058E"/>
    <w:rsid w:val="0004634A"/>
    <w:rsid w:val="00052D77"/>
    <w:rsid w:val="00054BFD"/>
    <w:rsid w:val="00070452"/>
    <w:rsid w:val="00075569"/>
    <w:rsid w:val="0007714B"/>
    <w:rsid w:val="00082955"/>
    <w:rsid w:val="00083124"/>
    <w:rsid w:val="00083AD0"/>
    <w:rsid w:val="00086BD4"/>
    <w:rsid w:val="000A54BC"/>
    <w:rsid w:val="000A771D"/>
    <w:rsid w:val="000B1BCB"/>
    <w:rsid w:val="000B2831"/>
    <w:rsid w:val="000B2A70"/>
    <w:rsid w:val="000B4F55"/>
    <w:rsid w:val="000C111E"/>
    <w:rsid w:val="000C3AC1"/>
    <w:rsid w:val="000D6D49"/>
    <w:rsid w:val="000D7750"/>
    <w:rsid w:val="000F782A"/>
    <w:rsid w:val="0010230E"/>
    <w:rsid w:val="001132E3"/>
    <w:rsid w:val="001250A8"/>
    <w:rsid w:val="00131609"/>
    <w:rsid w:val="00153F0E"/>
    <w:rsid w:val="00160F0B"/>
    <w:rsid w:val="001712DE"/>
    <w:rsid w:val="00195617"/>
    <w:rsid w:val="0019650E"/>
    <w:rsid w:val="00197526"/>
    <w:rsid w:val="001A3C6E"/>
    <w:rsid w:val="001A5838"/>
    <w:rsid w:val="001B40B6"/>
    <w:rsid w:val="001B4F89"/>
    <w:rsid w:val="001D0487"/>
    <w:rsid w:val="001D4185"/>
    <w:rsid w:val="001E2CE1"/>
    <w:rsid w:val="001E4261"/>
    <w:rsid w:val="001F0AD8"/>
    <w:rsid w:val="001F1C0D"/>
    <w:rsid w:val="0022078A"/>
    <w:rsid w:val="002233EC"/>
    <w:rsid w:val="00223CD4"/>
    <w:rsid w:val="002649F6"/>
    <w:rsid w:val="00265092"/>
    <w:rsid w:val="00293366"/>
    <w:rsid w:val="002A29F7"/>
    <w:rsid w:val="002A4D86"/>
    <w:rsid w:val="002A7B23"/>
    <w:rsid w:val="002B2602"/>
    <w:rsid w:val="002C0D26"/>
    <w:rsid w:val="002D57C3"/>
    <w:rsid w:val="002E1498"/>
    <w:rsid w:val="002E1E0D"/>
    <w:rsid w:val="002F040F"/>
    <w:rsid w:val="00301518"/>
    <w:rsid w:val="00303EAD"/>
    <w:rsid w:val="0030543F"/>
    <w:rsid w:val="00306B4B"/>
    <w:rsid w:val="0031191E"/>
    <w:rsid w:val="00315912"/>
    <w:rsid w:val="00327CB8"/>
    <w:rsid w:val="003322A1"/>
    <w:rsid w:val="0034003B"/>
    <w:rsid w:val="00375DEB"/>
    <w:rsid w:val="00381183"/>
    <w:rsid w:val="00390E0C"/>
    <w:rsid w:val="003B0708"/>
    <w:rsid w:val="003C5536"/>
    <w:rsid w:val="003C670B"/>
    <w:rsid w:val="003F78D2"/>
    <w:rsid w:val="00403325"/>
    <w:rsid w:val="0041489D"/>
    <w:rsid w:val="00423944"/>
    <w:rsid w:val="004315BA"/>
    <w:rsid w:val="004423CC"/>
    <w:rsid w:val="00456632"/>
    <w:rsid w:val="00494E93"/>
    <w:rsid w:val="004B219A"/>
    <w:rsid w:val="004B7A79"/>
    <w:rsid w:val="004C0D0E"/>
    <w:rsid w:val="004C688D"/>
    <w:rsid w:val="004E0372"/>
    <w:rsid w:val="004E5764"/>
    <w:rsid w:val="004F0BC3"/>
    <w:rsid w:val="005002F1"/>
    <w:rsid w:val="005012B3"/>
    <w:rsid w:val="0050170D"/>
    <w:rsid w:val="005017D9"/>
    <w:rsid w:val="00517735"/>
    <w:rsid w:val="00552538"/>
    <w:rsid w:val="00573BE2"/>
    <w:rsid w:val="00574D2A"/>
    <w:rsid w:val="00577FDB"/>
    <w:rsid w:val="005A31C8"/>
    <w:rsid w:val="005A7234"/>
    <w:rsid w:val="005C21A6"/>
    <w:rsid w:val="005C759D"/>
    <w:rsid w:val="005D2529"/>
    <w:rsid w:val="005D5E01"/>
    <w:rsid w:val="005E7083"/>
    <w:rsid w:val="005F62CD"/>
    <w:rsid w:val="006304B6"/>
    <w:rsid w:val="00633A8D"/>
    <w:rsid w:val="006369D4"/>
    <w:rsid w:val="0064025A"/>
    <w:rsid w:val="00640D6A"/>
    <w:rsid w:val="00650DD3"/>
    <w:rsid w:val="00651088"/>
    <w:rsid w:val="0065401A"/>
    <w:rsid w:val="00656737"/>
    <w:rsid w:val="006673F0"/>
    <w:rsid w:val="00682FE0"/>
    <w:rsid w:val="00683FBF"/>
    <w:rsid w:val="00692CDC"/>
    <w:rsid w:val="006971EE"/>
    <w:rsid w:val="006D096A"/>
    <w:rsid w:val="006D5FC1"/>
    <w:rsid w:val="006E0986"/>
    <w:rsid w:val="006F4908"/>
    <w:rsid w:val="00700A8C"/>
    <w:rsid w:val="0070660B"/>
    <w:rsid w:val="00710F34"/>
    <w:rsid w:val="007118DA"/>
    <w:rsid w:val="007123A7"/>
    <w:rsid w:val="007608C8"/>
    <w:rsid w:val="00771646"/>
    <w:rsid w:val="00772681"/>
    <w:rsid w:val="00792FA2"/>
    <w:rsid w:val="007A1E64"/>
    <w:rsid w:val="007A3A9B"/>
    <w:rsid w:val="007B6C8C"/>
    <w:rsid w:val="007E381D"/>
    <w:rsid w:val="007E76C0"/>
    <w:rsid w:val="007F38D3"/>
    <w:rsid w:val="007F61E6"/>
    <w:rsid w:val="00802E33"/>
    <w:rsid w:val="00806E60"/>
    <w:rsid w:val="00836604"/>
    <w:rsid w:val="00842D24"/>
    <w:rsid w:val="00857234"/>
    <w:rsid w:val="00870497"/>
    <w:rsid w:val="00874855"/>
    <w:rsid w:val="008819B7"/>
    <w:rsid w:val="00886E81"/>
    <w:rsid w:val="0088737B"/>
    <w:rsid w:val="008A7F23"/>
    <w:rsid w:val="008B6C70"/>
    <w:rsid w:val="008D4F13"/>
    <w:rsid w:val="008D52C2"/>
    <w:rsid w:val="00906999"/>
    <w:rsid w:val="00920983"/>
    <w:rsid w:val="00923E38"/>
    <w:rsid w:val="0093248C"/>
    <w:rsid w:val="009359FA"/>
    <w:rsid w:val="00943713"/>
    <w:rsid w:val="00953756"/>
    <w:rsid w:val="009701F0"/>
    <w:rsid w:val="00972862"/>
    <w:rsid w:val="009810FD"/>
    <w:rsid w:val="00984ABD"/>
    <w:rsid w:val="009855DB"/>
    <w:rsid w:val="00995FCD"/>
    <w:rsid w:val="00996C27"/>
    <w:rsid w:val="009A2202"/>
    <w:rsid w:val="009B64AE"/>
    <w:rsid w:val="009C596C"/>
    <w:rsid w:val="009E2D04"/>
    <w:rsid w:val="009F6417"/>
    <w:rsid w:val="009F7939"/>
    <w:rsid w:val="00A02A12"/>
    <w:rsid w:val="00A074C8"/>
    <w:rsid w:val="00A11543"/>
    <w:rsid w:val="00A16CA9"/>
    <w:rsid w:val="00A20E4E"/>
    <w:rsid w:val="00A2216E"/>
    <w:rsid w:val="00A26EF2"/>
    <w:rsid w:val="00A44F48"/>
    <w:rsid w:val="00A54C65"/>
    <w:rsid w:val="00A55C96"/>
    <w:rsid w:val="00A56F9F"/>
    <w:rsid w:val="00A926D2"/>
    <w:rsid w:val="00A9667A"/>
    <w:rsid w:val="00AA3C05"/>
    <w:rsid w:val="00AA4A21"/>
    <w:rsid w:val="00AA70FC"/>
    <w:rsid w:val="00AC31C4"/>
    <w:rsid w:val="00AC5F3B"/>
    <w:rsid w:val="00AD1059"/>
    <w:rsid w:val="00AD20F7"/>
    <w:rsid w:val="00AE6573"/>
    <w:rsid w:val="00AE6CD3"/>
    <w:rsid w:val="00AE7E49"/>
    <w:rsid w:val="00AF6CE5"/>
    <w:rsid w:val="00AF7266"/>
    <w:rsid w:val="00B04F3A"/>
    <w:rsid w:val="00B150AF"/>
    <w:rsid w:val="00B24C23"/>
    <w:rsid w:val="00B24CD1"/>
    <w:rsid w:val="00B2534B"/>
    <w:rsid w:val="00B2767F"/>
    <w:rsid w:val="00B346E7"/>
    <w:rsid w:val="00B3777E"/>
    <w:rsid w:val="00B4101C"/>
    <w:rsid w:val="00B4208C"/>
    <w:rsid w:val="00B54B35"/>
    <w:rsid w:val="00B57334"/>
    <w:rsid w:val="00B61EAB"/>
    <w:rsid w:val="00B735ED"/>
    <w:rsid w:val="00B818F3"/>
    <w:rsid w:val="00B8557C"/>
    <w:rsid w:val="00B872C9"/>
    <w:rsid w:val="00B91575"/>
    <w:rsid w:val="00BB45FD"/>
    <w:rsid w:val="00BB5496"/>
    <w:rsid w:val="00BC3363"/>
    <w:rsid w:val="00BC6454"/>
    <w:rsid w:val="00BC6962"/>
    <w:rsid w:val="00BD0569"/>
    <w:rsid w:val="00BF030A"/>
    <w:rsid w:val="00C07123"/>
    <w:rsid w:val="00C1091D"/>
    <w:rsid w:val="00C130F0"/>
    <w:rsid w:val="00C32149"/>
    <w:rsid w:val="00C432C7"/>
    <w:rsid w:val="00C465F0"/>
    <w:rsid w:val="00C91310"/>
    <w:rsid w:val="00C91364"/>
    <w:rsid w:val="00C92848"/>
    <w:rsid w:val="00C93346"/>
    <w:rsid w:val="00CA31B8"/>
    <w:rsid w:val="00CB14EC"/>
    <w:rsid w:val="00CC3102"/>
    <w:rsid w:val="00CC71E8"/>
    <w:rsid w:val="00CE38CD"/>
    <w:rsid w:val="00CE3AE1"/>
    <w:rsid w:val="00D106D2"/>
    <w:rsid w:val="00D10A69"/>
    <w:rsid w:val="00D10AC8"/>
    <w:rsid w:val="00D12A88"/>
    <w:rsid w:val="00D13117"/>
    <w:rsid w:val="00D15154"/>
    <w:rsid w:val="00D214C3"/>
    <w:rsid w:val="00D23321"/>
    <w:rsid w:val="00D7075E"/>
    <w:rsid w:val="00D801AA"/>
    <w:rsid w:val="00D92243"/>
    <w:rsid w:val="00D978E7"/>
    <w:rsid w:val="00DA2C72"/>
    <w:rsid w:val="00DA7112"/>
    <w:rsid w:val="00DB38C6"/>
    <w:rsid w:val="00DB528A"/>
    <w:rsid w:val="00DD7B7C"/>
    <w:rsid w:val="00DE0998"/>
    <w:rsid w:val="00E014E5"/>
    <w:rsid w:val="00E13FA1"/>
    <w:rsid w:val="00E51D11"/>
    <w:rsid w:val="00E54E04"/>
    <w:rsid w:val="00E6196C"/>
    <w:rsid w:val="00E65106"/>
    <w:rsid w:val="00E73929"/>
    <w:rsid w:val="00E76E42"/>
    <w:rsid w:val="00E80417"/>
    <w:rsid w:val="00E818F7"/>
    <w:rsid w:val="00E825C0"/>
    <w:rsid w:val="00EA19F2"/>
    <w:rsid w:val="00EA72C5"/>
    <w:rsid w:val="00EB0307"/>
    <w:rsid w:val="00EC1938"/>
    <w:rsid w:val="00EC7DA8"/>
    <w:rsid w:val="00ED0E77"/>
    <w:rsid w:val="00EE3709"/>
    <w:rsid w:val="00EE50D9"/>
    <w:rsid w:val="00F000DC"/>
    <w:rsid w:val="00F04C52"/>
    <w:rsid w:val="00F074B6"/>
    <w:rsid w:val="00F2073A"/>
    <w:rsid w:val="00F228EA"/>
    <w:rsid w:val="00F268C4"/>
    <w:rsid w:val="00F34DD0"/>
    <w:rsid w:val="00F35D77"/>
    <w:rsid w:val="00F60965"/>
    <w:rsid w:val="00F83C29"/>
    <w:rsid w:val="00F850DA"/>
    <w:rsid w:val="00F874AD"/>
    <w:rsid w:val="00FA0EA0"/>
    <w:rsid w:val="00FC0FA1"/>
    <w:rsid w:val="00FC7ADA"/>
    <w:rsid w:val="00FF35E8"/>
    <w:rsid w:val="00FF6A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heme="minorBidi"/>
        <w:sz w:val="40"/>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23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A7234"/>
    <w:rPr>
      <w:rFonts w:ascii="Arial" w:eastAsiaTheme="minorHAnsi" w:hAnsi="Arial" w:cs="Arial"/>
      <w:sz w:val="24"/>
      <w:szCs w:val="24"/>
      <w:lang w:eastAsia="en-US"/>
    </w:rPr>
  </w:style>
  <w:style w:type="paragraph" w:styleId="Paragrafoelenco">
    <w:name w:val="List Paragraph"/>
    <w:basedOn w:val="Normale"/>
    <w:uiPriority w:val="34"/>
    <w:qFormat/>
    <w:rsid w:val="005A7234"/>
    <w:pPr>
      <w:ind w:left="720"/>
      <w:contextualSpacing/>
    </w:pPr>
  </w:style>
  <w:style w:type="table" w:styleId="Grigliatabella">
    <w:name w:val="Table Grid"/>
    <w:basedOn w:val="Tabellanormale"/>
    <w:uiPriority w:val="59"/>
    <w:rsid w:val="0090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medio2-Colore3">
    <w:name w:val="Medium List 2 Accent 3"/>
    <w:basedOn w:val="Tabellanormale"/>
    <w:uiPriority w:val="66"/>
    <w:rsid w:val="0090699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Colore3">
    <w:name w:val="Medium Grid 1 Accent 3"/>
    <w:basedOn w:val="Tabellanormale"/>
    <w:uiPriority w:val="67"/>
    <w:rsid w:val="0090699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stofumetto">
    <w:name w:val="Balloon Text"/>
    <w:basedOn w:val="Normale"/>
    <w:link w:val="TestofumettoCarattere"/>
    <w:uiPriority w:val="99"/>
    <w:semiHidden/>
    <w:unhideWhenUsed/>
    <w:rsid w:val="00153F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F0E"/>
    <w:rPr>
      <w:rFonts w:ascii="Tahoma" w:hAnsi="Tahoma" w:cs="Tahoma"/>
      <w:sz w:val="16"/>
      <w:szCs w:val="16"/>
      <w:lang w:eastAsia="en-US"/>
    </w:rPr>
  </w:style>
  <w:style w:type="paragraph" w:styleId="Intestazione">
    <w:name w:val="header"/>
    <w:basedOn w:val="Normale"/>
    <w:link w:val="IntestazioneCarattere"/>
    <w:uiPriority w:val="99"/>
    <w:semiHidden/>
    <w:unhideWhenUsed/>
    <w:rsid w:val="00E619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196C"/>
    <w:rPr>
      <w:sz w:val="22"/>
      <w:szCs w:val="22"/>
      <w:lang w:eastAsia="en-US"/>
    </w:rPr>
  </w:style>
  <w:style w:type="paragraph" w:styleId="Pidipagina">
    <w:name w:val="footer"/>
    <w:basedOn w:val="Normale"/>
    <w:link w:val="PidipaginaCarattere"/>
    <w:uiPriority w:val="99"/>
    <w:unhideWhenUsed/>
    <w:rsid w:val="00E619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96C"/>
    <w:rPr>
      <w:sz w:val="22"/>
      <w:szCs w:val="22"/>
      <w:lang w:eastAsia="en-US"/>
    </w:rPr>
  </w:style>
  <w:style w:type="paragraph" w:styleId="Testonormale">
    <w:name w:val="Plain Text"/>
    <w:basedOn w:val="Normale"/>
    <w:link w:val="TestonormaleCarattere"/>
    <w:uiPriority w:val="99"/>
    <w:unhideWhenUsed/>
    <w:rsid w:val="00494E93"/>
    <w:pPr>
      <w:spacing w:after="0" w:line="240" w:lineRule="auto"/>
    </w:pPr>
    <w:rPr>
      <w:rFonts w:ascii="Consolas" w:hAnsi="Consolas" w:cs="Times New Roman"/>
      <w:sz w:val="21"/>
      <w:szCs w:val="21"/>
    </w:rPr>
  </w:style>
  <w:style w:type="character" w:customStyle="1" w:styleId="TestonormaleCarattere">
    <w:name w:val="Testo normale Carattere"/>
    <w:basedOn w:val="Carpredefinitoparagrafo"/>
    <w:link w:val="Testonormale"/>
    <w:uiPriority w:val="99"/>
    <w:rsid w:val="00494E93"/>
    <w:rPr>
      <w:rFonts w:ascii="Consolas" w:hAnsi="Consolas" w:cs="Times New Roman"/>
      <w:sz w:val="21"/>
      <w:szCs w:val="21"/>
      <w:lang w:eastAsia="en-US"/>
    </w:rPr>
  </w:style>
  <w:style w:type="character" w:styleId="Collegamentoipertestuale">
    <w:name w:val="Hyperlink"/>
    <w:basedOn w:val="Carpredefinitoparagrafo"/>
    <w:uiPriority w:val="99"/>
    <w:semiHidden/>
    <w:unhideWhenUsed/>
    <w:rsid w:val="004B7A79"/>
    <w:rPr>
      <w:strike w:val="0"/>
      <w:dstrike w:val="0"/>
      <w:color w:val="292929"/>
      <w:u w:val="none"/>
      <w:effect w:val="none"/>
      <w:shd w:val="clear" w:color="auto" w:fill="auto"/>
    </w:rPr>
  </w:style>
  <w:style w:type="character" w:styleId="Enfasigrassetto">
    <w:name w:val="Strong"/>
    <w:basedOn w:val="Carpredefinitoparagrafo"/>
    <w:uiPriority w:val="22"/>
    <w:qFormat/>
    <w:rsid w:val="004B7A79"/>
    <w:rPr>
      <w:b/>
      <w:bCs/>
    </w:rPr>
  </w:style>
  <w:style w:type="paragraph" w:customStyle="1" w:styleId="Default">
    <w:name w:val="Default"/>
    <w:rsid w:val="00C32149"/>
    <w:pPr>
      <w:autoSpaceDE w:val="0"/>
      <w:autoSpaceDN w:val="0"/>
      <w:adjustRightInd w:val="0"/>
    </w:pPr>
    <w:rPr>
      <w:rFonts w:ascii="Times New Roman" w:eastAsiaTheme="minorHAnsi" w:hAnsi="Times New Roman" w:cs="Times New Roman"/>
      <w:color w:val="000000"/>
      <w:sz w:val="24"/>
      <w:szCs w:val="24"/>
      <w:lang w:eastAsia="en-US"/>
    </w:rPr>
  </w:style>
  <w:style w:type="paragraph" w:styleId="NormaleWeb">
    <w:name w:val="Normal (Web)"/>
    <w:basedOn w:val="Normale"/>
    <w:uiPriority w:val="99"/>
    <w:unhideWhenUsed/>
    <w:rsid w:val="00577FDB"/>
    <w:pPr>
      <w:spacing w:after="15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96C27"/>
    <w:rPr>
      <w:i/>
      <w:iCs/>
    </w:rPr>
  </w:style>
</w:styles>
</file>

<file path=word/webSettings.xml><?xml version="1.0" encoding="utf-8"?>
<w:webSettings xmlns:r="http://schemas.openxmlformats.org/officeDocument/2006/relationships" xmlns:w="http://schemas.openxmlformats.org/wordprocessingml/2006/main">
  <w:divs>
    <w:div w:id="719598151">
      <w:bodyDiv w:val="1"/>
      <w:marLeft w:val="0"/>
      <w:marRight w:val="0"/>
      <w:marTop w:val="0"/>
      <w:marBottom w:val="0"/>
      <w:divBdr>
        <w:top w:val="none" w:sz="0" w:space="0" w:color="auto"/>
        <w:left w:val="none" w:sz="0" w:space="0" w:color="auto"/>
        <w:bottom w:val="none" w:sz="0" w:space="0" w:color="auto"/>
        <w:right w:val="none" w:sz="0" w:space="0" w:color="auto"/>
      </w:divBdr>
    </w:div>
    <w:div w:id="1033769921">
      <w:bodyDiv w:val="1"/>
      <w:marLeft w:val="0"/>
      <w:marRight w:val="0"/>
      <w:marTop w:val="0"/>
      <w:marBottom w:val="0"/>
      <w:divBdr>
        <w:top w:val="none" w:sz="0" w:space="0" w:color="auto"/>
        <w:left w:val="none" w:sz="0" w:space="0" w:color="auto"/>
        <w:bottom w:val="none" w:sz="0" w:space="0" w:color="auto"/>
        <w:right w:val="none" w:sz="0" w:space="0" w:color="auto"/>
      </w:divBdr>
    </w:div>
    <w:div w:id="1419985905">
      <w:bodyDiv w:val="1"/>
      <w:marLeft w:val="0"/>
      <w:marRight w:val="0"/>
      <w:marTop w:val="0"/>
      <w:marBottom w:val="0"/>
      <w:divBdr>
        <w:top w:val="none" w:sz="0" w:space="0" w:color="auto"/>
        <w:left w:val="none" w:sz="0" w:space="0" w:color="auto"/>
        <w:bottom w:val="none" w:sz="0" w:space="0" w:color="auto"/>
        <w:right w:val="none" w:sz="0" w:space="0" w:color="auto"/>
      </w:divBdr>
    </w:div>
    <w:div w:id="17677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fagricoltura.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F64ED-A528-4403-83F3-F7759AC5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SEG-DIREZIONE</dc:creator>
  <cp:lastModifiedBy>SEG-FISCALE</cp:lastModifiedBy>
  <cp:revision>10</cp:revision>
  <cp:lastPrinted>2017-11-03T10:26:00Z</cp:lastPrinted>
  <dcterms:created xsi:type="dcterms:W3CDTF">2018-03-20T13:58:00Z</dcterms:created>
  <dcterms:modified xsi:type="dcterms:W3CDTF">2018-03-20T14:25:00Z</dcterms:modified>
</cp:coreProperties>
</file>